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7" w:type="dxa"/>
        <w:tblCellMar>
          <w:left w:w="0" w:type="dxa"/>
          <w:right w:w="0" w:type="dxa"/>
        </w:tblCellMar>
        <w:tblLook w:val="04A0" w:firstRow="1" w:lastRow="0" w:firstColumn="1" w:lastColumn="0" w:noHBand="0" w:noVBand="1"/>
      </w:tblPr>
      <w:tblGrid>
        <w:gridCol w:w="7501"/>
      </w:tblGrid>
      <w:tr w:rsidR="005C686E" w:rsidRPr="005C686E" w:rsidTr="005C686E">
        <w:trPr>
          <w:tblCellSpacing w:w="7" w:type="dxa"/>
          <w:jc w:val="center"/>
        </w:trPr>
        <w:tc>
          <w:tcPr>
            <w:tcW w:w="0" w:type="auto"/>
            <w:vAlign w:val="center"/>
            <w:hideMark/>
          </w:tcPr>
          <w:p w:rsidR="005C686E" w:rsidRPr="005C686E" w:rsidRDefault="005C686E" w:rsidP="005C686E">
            <w:pPr>
              <w:widowControl/>
              <w:spacing w:line="360" w:lineRule="auto"/>
              <w:jc w:val="center"/>
              <w:rPr>
                <w:rFonts w:ascii="微软雅黑" w:eastAsia="微软雅黑" w:hAnsi="微软雅黑" w:cs="宋体"/>
                <w:b/>
                <w:bCs/>
                <w:color w:val="3D3D3D"/>
                <w:kern w:val="0"/>
                <w:sz w:val="28"/>
                <w:szCs w:val="39"/>
              </w:rPr>
            </w:pPr>
            <w:r w:rsidRPr="005C686E">
              <w:rPr>
                <w:rFonts w:ascii="微软雅黑" w:eastAsia="微软雅黑" w:hAnsi="微软雅黑" w:cs="宋体" w:hint="eastAsia"/>
                <w:b/>
                <w:bCs/>
                <w:color w:val="3D3D3D"/>
                <w:kern w:val="0"/>
                <w:sz w:val="28"/>
                <w:szCs w:val="39"/>
              </w:rPr>
              <w:t>市财政局 市科委印发《北京市科技计划项目（课题）经费管理办法》</w:t>
            </w:r>
          </w:p>
          <w:p w:rsidR="005C686E" w:rsidRPr="005C686E" w:rsidRDefault="000C56A7" w:rsidP="005C686E">
            <w:pPr>
              <w:widowControl/>
              <w:spacing w:line="360" w:lineRule="auto"/>
              <w:jc w:val="center"/>
              <w:rPr>
                <w:rFonts w:ascii="微软雅黑" w:eastAsia="微软雅黑" w:hAnsi="微软雅黑" w:cs="宋体"/>
                <w:b/>
                <w:bCs/>
                <w:color w:val="3D3D3D"/>
                <w:kern w:val="0"/>
                <w:sz w:val="39"/>
                <w:szCs w:val="39"/>
              </w:rPr>
            </w:pPr>
            <w:r>
              <w:rPr>
                <w:rFonts w:ascii="微软雅黑" w:eastAsia="微软雅黑" w:hAnsi="微软雅黑" w:cs="宋体"/>
                <w:b/>
                <w:bCs/>
                <w:color w:val="3D3D3D"/>
                <w:kern w:val="0"/>
                <w:sz w:val="39"/>
                <w:szCs w:val="39"/>
              </w:rPr>
              <w:pict>
                <v:rect id="_x0000_i1025" style="width:0;height:.75pt" o:hralign="center" o:hrstd="t" o:hrnoshade="t" o:hr="t" fillcolor="#ddd" stroked="f"/>
              </w:pict>
            </w:r>
          </w:p>
        </w:tc>
      </w:tr>
      <w:tr w:rsidR="005C686E" w:rsidRPr="005C686E" w:rsidTr="005C686E">
        <w:trPr>
          <w:tblCellSpacing w:w="7"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726"/>
            </w:tblGrid>
            <w:tr w:rsidR="005C686E" w:rsidRPr="005C686E">
              <w:trPr>
                <w:tblCellSpacing w:w="15" w:type="dxa"/>
                <w:jc w:val="center"/>
              </w:trPr>
              <w:tc>
                <w:tcPr>
                  <w:tcW w:w="5000" w:type="pct"/>
                  <w:vAlign w:val="center"/>
                  <w:hideMark/>
                </w:tcPr>
                <w:p w:rsidR="005C686E" w:rsidRPr="005C686E" w:rsidRDefault="005C686E" w:rsidP="005C686E">
                  <w:pPr>
                    <w:widowControl/>
                    <w:spacing w:line="330" w:lineRule="atLeast"/>
                    <w:jc w:val="center"/>
                    <w:rPr>
                      <w:rFonts w:ascii="微软雅黑" w:eastAsia="微软雅黑" w:hAnsi="微软雅黑" w:cs="宋体"/>
                      <w:color w:val="676767"/>
                      <w:kern w:val="0"/>
                      <w:sz w:val="23"/>
                      <w:szCs w:val="23"/>
                    </w:rPr>
                  </w:pPr>
                </w:p>
              </w:tc>
            </w:tr>
          </w:tbl>
          <w:p w:rsidR="005C686E" w:rsidRPr="005C686E" w:rsidRDefault="005C686E" w:rsidP="005C686E">
            <w:pPr>
              <w:widowControl/>
              <w:spacing w:line="330" w:lineRule="atLeast"/>
              <w:jc w:val="left"/>
              <w:rPr>
                <w:rFonts w:ascii="微软雅黑" w:eastAsia="微软雅黑" w:hAnsi="微软雅黑" w:cs="宋体"/>
                <w:color w:val="676767"/>
                <w:kern w:val="0"/>
                <w:sz w:val="23"/>
                <w:szCs w:val="23"/>
              </w:rPr>
            </w:pPr>
          </w:p>
        </w:tc>
      </w:tr>
      <w:tr w:rsidR="005C686E" w:rsidRPr="005C686E" w:rsidTr="005C686E">
        <w:trPr>
          <w:tblCellSpacing w:w="7" w:type="dxa"/>
          <w:jc w:val="center"/>
        </w:trPr>
        <w:tc>
          <w:tcPr>
            <w:tcW w:w="0" w:type="auto"/>
            <w:vAlign w:val="center"/>
            <w:hideMark/>
          </w:tcPr>
          <w:p w:rsidR="005C686E" w:rsidRPr="005C686E" w:rsidRDefault="005C686E" w:rsidP="005C686E">
            <w:pPr>
              <w:widowControl/>
              <w:spacing w:before="100" w:beforeAutospacing="1" w:after="100" w:afterAutospacing="1" w:line="390" w:lineRule="atLeast"/>
              <w:jc w:val="left"/>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 xml:space="preserve">【颁布时间】：2016-12-21 </w:t>
            </w:r>
          </w:p>
          <w:p w:rsidR="005C686E" w:rsidRPr="005C686E" w:rsidRDefault="005C686E" w:rsidP="005C686E">
            <w:pPr>
              <w:widowControl/>
              <w:spacing w:before="100" w:beforeAutospacing="1" w:after="100" w:afterAutospacing="1" w:line="390" w:lineRule="atLeast"/>
              <w:jc w:val="left"/>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 xml:space="preserve">【实施时间】：2017-01-01 </w:t>
            </w:r>
          </w:p>
          <w:p w:rsidR="005C686E" w:rsidRPr="005C686E" w:rsidRDefault="005C686E" w:rsidP="005C686E">
            <w:pPr>
              <w:widowControl/>
              <w:spacing w:before="100" w:beforeAutospacing="1" w:after="100" w:afterAutospacing="1" w:line="390" w:lineRule="atLeast"/>
              <w:jc w:val="left"/>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 xml:space="preserve">【文号】： </w:t>
            </w:r>
            <w:proofErr w:type="gramStart"/>
            <w:r w:rsidRPr="005C686E">
              <w:rPr>
                <w:rFonts w:ascii="微软雅黑" w:eastAsia="微软雅黑" w:hAnsi="微软雅黑" w:cs="宋体" w:hint="eastAsia"/>
                <w:color w:val="3D3D3D"/>
                <w:kern w:val="0"/>
                <w:sz w:val="23"/>
                <w:szCs w:val="23"/>
              </w:rPr>
              <w:t>京财科</w:t>
            </w:r>
            <w:proofErr w:type="gramEnd"/>
            <w:r w:rsidRPr="005C686E">
              <w:rPr>
                <w:rFonts w:ascii="微软雅黑" w:eastAsia="微软雅黑" w:hAnsi="微软雅黑" w:cs="宋体" w:hint="eastAsia"/>
                <w:color w:val="3D3D3D"/>
                <w:kern w:val="0"/>
                <w:sz w:val="23"/>
                <w:szCs w:val="23"/>
              </w:rPr>
              <w:t xml:space="preserve">文〔2016〕2861号 </w:t>
            </w:r>
          </w:p>
          <w:p w:rsidR="005C686E" w:rsidRPr="005C686E" w:rsidRDefault="005C686E" w:rsidP="005C686E">
            <w:pPr>
              <w:widowControl/>
              <w:spacing w:before="100" w:beforeAutospacing="1" w:after="100" w:afterAutospacing="1" w:line="390" w:lineRule="atLeast"/>
              <w:jc w:val="left"/>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 xml:space="preserve">【颁布部门】： 北京市财政局、北京市科学技术委员会 </w:t>
            </w:r>
          </w:p>
          <w:p w:rsidR="005C686E" w:rsidRPr="005C686E" w:rsidRDefault="005C686E" w:rsidP="005C686E">
            <w:pPr>
              <w:widowControl/>
              <w:spacing w:before="100" w:beforeAutospacing="1" w:after="100" w:afterAutospacing="1" w:line="390" w:lineRule="atLeast"/>
              <w:jc w:val="left"/>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 xml:space="preserve">【法规类别】： 文件 </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第一章  总则 </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第一条 为规范并加强北京市科技计划项目（课题）（以下简称“项目（课题）”）经费的管理，提高财政资金使用效益，根据《国务院关于改进加强中央财政科研项目和资金管理的若干意见》（国发〔2014〕11号）、《关于进一步完善中央财政科研项目资金管理等政策的若干意见》（中办发〔2016〕50号）、《北京市进一步完善财政科研项目和经费管理的若干政策措施》（京办发〔2016〕36号）等文件精神，依据</w:t>
            </w:r>
            <w:bookmarkStart w:id="0" w:name="_GoBack"/>
            <w:bookmarkEnd w:id="0"/>
            <w:r w:rsidRPr="005C686E">
              <w:rPr>
                <w:rFonts w:ascii="微软雅黑" w:eastAsia="微软雅黑" w:hAnsi="微软雅黑" w:cs="宋体" w:hint="eastAsia"/>
                <w:color w:val="3D3D3D"/>
                <w:kern w:val="0"/>
                <w:sz w:val="23"/>
                <w:szCs w:val="23"/>
              </w:rPr>
              <w:t>北京市市级支出预算要求及有关财务管理制度，结合本市财政科技经费管理的实际情况，制定本办法。</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第二条 项目（课题）指为落实国家方针政策，依据北京市经济社会的发展目标，由北京市科学技术委员会（以下简称“市科委”）研究确定并</w:t>
            </w:r>
            <w:r w:rsidRPr="005C686E">
              <w:rPr>
                <w:rFonts w:ascii="微软雅黑" w:eastAsia="微软雅黑" w:hAnsi="微软雅黑" w:cs="宋体" w:hint="eastAsia"/>
                <w:color w:val="3D3D3D"/>
                <w:kern w:val="0"/>
                <w:sz w:val="23"/>
                <w:szCs w:val="23"/>
              </w:rPr>
              <w:lastRenderedPageBreak/>
              <w:t>组织安排在北京地区注册的法人单位承担的科学技术研究开发、成果转化应用等任务。</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市财政科技经费来源于市财政资金，用于支持科技计划项目（课题）的执行和科技事业的发展。事业单位履行本职工作的经费不在该范围之内。</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第三条 科技经费管理和使用原则</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（一）集中财力，突出重点。根据市委市政府的战略部署、重点工作和科技发展需求，确定项目（课题）经费重点支持方向。</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（二）遵循规律，分类支持。遵循科学研究、技术创新和成果转化规律，实行分类管理，创新财政科技经费支持方式。</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（三）科学安排，合理配置。发挥市场对技术研发方向、路线选择、要素价格、各</w:t>
            </w:r>
            <w:proofErr w:type="gramStart"/>
            <w:r w:rsidRPr="005C686E">
              <w:rPr>
                <w:rFonts w:ascii="微软雅黑" w:eastAsia="微软雅黑" w:hAnsi="微软雅黑" w:cs="宋体" w:hint="eastAsia"/>
                <w:color w:val="3D3D3D"/>
                <w:kern w:val="0"/>
                <w:sz w:val="23"/>
                <w:szCs w:val="23"/>
              </w:rPr>
              <w:t>类创新</w:t>
            </w:r>
            <w:proofErr w:type="gramEnd"/>
            <w:r w:rsidRPr="005C686E">
              <w:rPr>
                <w:rFonts w:ascii="微软雅黑" w:eastAsia="微软雅黑" w:hAnsi="微软雅黑" w:cs="宋体" w:hint="eastAsia"/>
                <w:color w:val="3D3D3D"/>
                <w:kern w:val="0"/>
                <w:sz w:val="23"/>
                <w:szCs w:val="23"/>
              </w:rPr>
              <w:t>要素配置的导向作用，建立项目（课题）经费分配、绩效评价机制, 坚持简政放权、放管结合、优化服务。</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（四）专款专用，单独核算。项目（课题）经费应当纳入单位财务统一管理，实行单独核算，确保专款专用，不得截留、挤占和挪用。</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（五）公正公开，追踪问效。强化资金管理信息公开，加强科研诚信建设和信用管理，建立既符合预算绩效管理要求、又适应科技创新规律的绩效考评机制，推行面向目标和结果的问效机制。</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第二章 职责与权限</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lastRenderedPageBreak/>
              <w:t>第四条 北京市财政局（以下简称“市财政局”）的主要职责：</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根据财政预算编制要求，与市科委共同制定项目（课题）经费预算总体投向。负责审核并批复年度项目（课题）经费预算和决算。对预算执行情况进行监督检查。对项目（课题）经费进行财政绩效管理。</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第五条 市科委的主要职责：</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与市财政局共同制定项目（课题）经费的支持方向，会同市财政局制定相应经费管理办法。负责组织主持单位、承担单位、专业服务机构（受市科委委托承担项目（课题）管理工作的机构）编报项目（课题）经费的预算及决算，组织项目（课题）预算评审。根据市财政局预算批复，按项目（课题）进度拨付经费。负责对项目（课题）预算执行情况的监督检查，组织经费自查、经费审计和绩效管理等工作。协助有关部门对项目（课题）经费进行监督检查。</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第六条 主持单位、专业服务机构的主要职责：</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负责建立符合项目（课题）特点的经费内部监管机制，保证经费使用的规范性、合理性、有效性。负责组织承担单位落实市财政科技经费以外其他渠道资金及相关配套条件。负责组织承担单位编报项目（课题）经费预算和决算，按规定程序审核汇总经费预算和决算，向市科委报送。负责监督、检查项目（课题）经费预算执行情况，对实施中的重大预算调整报市科委审批。负责组织承担单位对项目（课题）经费使用情况的自查工作，配合市科委开展对项目（课题）的绩效管理与监督检查等工作。负责有关</w:t>
            </w:r>
            <w:r w:rsidRPr="005C686E">
              <w:rPr>
                <w:rFonts w:ascii="微软雅黑" w:eastAsia="微软雅黑" w:hAnsi="微软雅黑" w:cs="宋体" w:hint="eastAsia"/>
                <w:color w:val="3D3D3D"/>
                <w:kern w:val="0"/>
                <w:sz w:val="23"/>
                <w:szCs w:val="23"/>
              </w:rPr>
              <w:lastRenderedPageBreak/>
              <w:t>财务文件的归档保存。</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第七条 承担单位的主要职责：</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承担单位要认真落实国家和北京市有关政策规定，按照“权责一致，自我约束，自我规范，接住管好”的原则，切实履行在项目（课题）申请、组织实施、验收和经费使用等方面的管理职责。</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（一）负责制订或完善与项目（课题）经费管理有关的预算、支出等财务规章制度，根据实际需要建立科研财务助理制度。</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（二）负责编制项目（课题）经费预算和决算，按照项目（课题）有关匹配资金的约定，落实单位自筹资金及其他配套条件。</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（三）负责落实项目预算调剂、间接费用统筹使用、结余资金使用、科研仪器设备采购等管理工作。</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（四）负责在单位内部主动公开项目立项、主要研究人员、经费使用、大型仪器设备购置以及研究成果等。</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（五）配合进行项目（课题）经费审计等工作，接受市科委、主持单位、专业服务机构及有关部门的监督检查和绩效管理等工作。</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（六）负责有关财务文件的归档保存。</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第三章  经费的支持方式</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lastRenderedPageBreak/>
              <w:t>第八条 项目（课题）经费采取多种支持方式，包括事前直接补助、后补助、股权投资（含资本金注入）、风险补偿金、基金、贷款贴息等。市科委会同市财政局，根据项目（课题）的特点及绩效目标，确定具体支持方式、支出范围及参照标准。</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第九条 事前直接补助是对科研项目（课题）等活动所需成本，在开展前直接给予部分或全部补助的财政资助方式。</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后补助是指从事研究开发和科技服务活动的单位先行投入资金，取得成果或者服务绩效，通过验收、审计或绩效考核后，给予经费补助的财政资助方式。</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股权投资（含资本金注入）是指财政经费对开展重大科技成果转化和产业化的项目（课题）相关的科技企业以股权形式进行权益性投资的财政支持方式。</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风险补偿金是指用于对金融机构给予科技创新和成果转化过程中银行、担保、创业投资、保险等支持活动产生的风险，给予一定比例补偿的财政支持方式。</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贷款贴息是指对科技创新和科技成果转化过程中对一定时期内按照一定比例给予的银行贷款利息补贴。</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本办法主要适用于采用事前直接补助方式支持项目（课题）的经费管理。</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lastRenderedPageBreak/>
              <w:t>第四章  经费支出范围</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第十条 事前直接补助经费的支出范围一般包括直接费用和间接费用两部分。</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第十一条 直接费用是指在项目（课题）实施过程中发生的与之直接相关的费用。包括：</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（一）设备费：是指在项目（课题）实施过程中购置或试制专用仪器设备，对现有仪器设备进行升级改造，以及租赁使用外单位仪器设备而发生的相关费用。</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（二）材料费：是指在项目（课题）实施过程中消耗的各种原材料、辅助材料等低值易耗品的采购及运输、装卸、整理等费用。</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三）测试化验加工费：是指在项目（课题）实施过程中由于承担单位自身的技术、工艺和设备等条件的限制，委托或与外单位合作（包括承担单位内部独立经济核算单位）进行的检验、测试、化验、加工、计算、试验、设计、制作等所支付的费用。</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（四）燃料动力费：是指在项目（课题）实施过程中相关大型仪器设备、专用科学装置等运行发生的可以单独计量的水、电、气、燃料消耗等费用。</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（五）差旅费：是指在项目（课题）实施过程中开展科学实验（试验）、科学考察、业务调研、学术交流等所发生的城市间交通费、住宿费、伙食</w:t>
            </w:r>
            <w:r w:rsidRPr="005C686E">
              <w:rPr>
                <w:rFonts w:ascii="微软雅黑" w:eastAsia="微软雅黑" w:hAnsi="微软雅黑" w:cs="宋体" w:hint="eastAsia"/>
                <w:color w:val="3D3D3D"/>
                <w:kern w:val="0"/>
                <w:sz w:val="23"/>
                <w:szCs w:val="23"/>
              </w:rPr>
              <w:lastRenderedPageBreak/>
              <w:t>补助费和市内交通费等。</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（六）会议费：是指在项目（课题）实施过程中为组织开展学术研讨、咨询论证，以及组织协调项目或课题等活动而发生的会议费用。</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（七）国际合作交流费：是指在项目（课题）实施过程中，研究人员出国及外国专家来华开展科学技术交流与合作的费用。</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（八）档案/出版/文献/信息传播/知识产权事务费：是指在项目（课题）实施过程中，需要支付的出版费、资料及印刷费、专用软件购买费、文献检索费、专业通信费、专利申请及其他知识产权事务等费用。</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九）劳务费：是指在项目（课题）实施过程中支付给项目（课题）组成员、参与项目研究的研究生、博士后、访问学者以及项目（课题）组聘用的研究人员、科研辅助人员的劳务性费用。项目（课题）组临时聘用人员的社会保险补助纳入劳务费科目中列支。财政供养人员不得列支劳务费。</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（十）咨询费：是指在项目（课题）实施过程中支付给临时聘请的咨询专家的费用。咨询费不得支付给参与项目（课题）研究及管理相关的工作人员。</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（十一）其他费用：是指项目（课题）实施过程中除上述支出费用之外的其他支出，应当在申请预算时单独列示。</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第十二条 间接费用是指项目（课题）承担单位在组织实施项目（课题）过程中发生的无法在直接费用中列支的相关费用。主要包括项目（课题）</w:t>
            </w:r>
            <w:r w:rsidRPr="005C686E">
              <w:rPr>
                <w:rFonts w:ascii="微软雅黑" w:eastAsia="微软雅黑" w:hAnsi="微软雅黑" w:cs="宋体" w:hint="eastAsia"/>
                <w:color w:val="3D3D3D"/>
                <w:kern w:val="0"/>
                <w:sz w:val="23"/>
                <w:szCs w:val="23"/>
              </w:rPr>
              <w:lastRenderedPageBreak/>
              <w:t>承担单位为项目（课题）研究提供的现有仪器设备及房屋，水、电、气、暖消耗，以及有关管理费用的补助支出等。其中绩效支出是指承担单位为提高科研工作绩效安排的相关支出，只能用于项目组成员。</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第五章  经费管理</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第十三条 预算编制</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（一）预算编制原则</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1.项目（课题）经费预算编制严格遵守目标相关性、政策相符性、经济合理性和任务完成的可行性原则。</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2.项目（课题）经费预算编制时需编制来源预算与支出预算。来源预算指用于同一项目（课题）的各种不同渠道的经费。包括市财政科技经费、单位自筹资金和其他来源资金。支出预算应当按照经费开支范围确定的支出科目和不同经费来源编列。预算编制需提供主要支出内容与项目（课题）活动内容的相关性、必要性说明，及测算方法、测算依据。</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3.由多个单位共同承担一个项目（课题）的，应当同时编列各单位承担的主要任务、经费预算等。</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4.项目（课题）经费预算应当由项目（课题）负责人与主持单位（承担单位）财务人员共同参与编制。</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（二）明细预算编制和使用要求</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lastRenderedPageBreak/>
              <w:t>1.设备费：承担单位应当严格控制设备购置费支出。对使用市财政性科技经费购置仪器、设备，需</w:t>
            </w:r>
            <w:proofErr w:type="gramStart"/>
            <w:r w:rsidRPr="005C686E">
              <w:rPr>
                <w:rFonts w:ascii="微软雅黑" w:eastAsia="微软雅黑" w:hAnsi="微软雅黑" w:cs="宋体" w:hint="eastAsia"/>
                <w:color w:val="3D3D3D"/>
                <w:kern w:val="0"/>
                <w:sz w:val="23"/>
                <w:szCs w:val="23"/>
              </w:rPr>
              <w:t>履行查重评议</w:t>
            </w:r>
            <w:proofErr w:type="gramEnd"/>
            <w:r w:rsidRPr="005C686E">
              <w:rPr>
                <w:rFonts w:ascii="微软雅黑" w:eastAsia="微软雅黑" w:hAnsi="微软雅黑" w:cs="宋体" w:hint="eastAsia"/>
                <w:color w:val="3D3D3D"/>
                <w:kern w:val="0"/>
                <w:sz w:val="23"/>
                <w:szCs w:val="23"/>
              </w:rPr>
              <w:t>程序。承担单位可自行采购科研仪器设备，自行选择科研仪器设备评审专家。对承担单位采购进口科研仪器设备实行备案制管理。</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2.差旅费、会议费、国际合作交流费：承担单位为完成科研项目的任务目标、从科技经费中列支的差旅费、会议费、国际合作与交流费不纳入“三公”经费、机关运行经费和行政一般性支出统计范围，不受“零增长”限制。</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承担单位应根据科研活动实际需要，按照实事求是、精简高效、厉行节约的原则，制定出台科研类差旅费、会议费管理办法，合理确定科研人员乘坐交通工具等级、住宿费标准，会议次数、天数、人数和会议费开支范围、标准。</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3.劳务费：承担单位应根据本单位的实际和工作需要，建立劳务费分配制度。</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4.咨询费：承担单位可根据本单位的实际和工作需要，制定咨询费管理办法和开支标准。承担单位可根据本单位管理办法和开支标准编制预算，并在参加预算评审时提供单位相关文件。</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5.间接费用：实行总额控制，按照不超过项目（课题）经费中直</w:t>
            </w:r>
            <w:proofErr w:type="gramStart"/>
            <w:r w:rsidRPr="005C686E">
              <w:rPr>
                <w:rFonts w:ascii="微软雅黑" w:eastAsia="微软雅黑" w:hAnsi="微软雅黑" w:cs="宋体" w:hint="eastAsia"/>
                <w:color w:val="3D3D3D"/>
                <w:kern w:val="0"/>
                <w:sz w:val="23"/>
                <w:szCs w:val="23"/>
              </w:rPr>
              <w:t>接费用</w:t>
            </w:r>
            <w:proofErr w:type="gramEnd"/>
            <w:r w:rsidRPr="005C686E">
              <w:rPr>
                <w:rFonts w:ascii="微软雅黑" w:eastAsia="微软雅黑" w:hAnsi="微软雅黑" w:cs="宋体" w:hint="eastAsia"/>
                <w:color w:val="3D3D3D"/>
                <w:kern w:val="0"/>
                <w:sz w:val="23"/>
                <w:szCs w:val="23"/>
              </w:rPr>
              <w:t>扣除设备购置费后的20%核定。间接费用中的绩效支出不得超过间接费用</w:t>
            </w:r>
            <w:r w:rsidRPr="005C686E">
              <w:rPr>
                <w:rFonts w:ascii="微软雅黑" w:eastAsia="微软雅黑" w:hAnsi="微软雅黑" w:cs="宋体" w:hint="eastAsia"/>
                <w:color w:val="3D3D3D"/>
                <w:kern w:val="0"/>
                <w:sz w:val="23"/>
                <w:szCs w:val="23"/>
              </w:rPr>
              <w:lastRenderedPageBreak/>
              <w:t>的比例。</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项目（课题）承担单位要依法依规使用间接费用，处理好合理分摊间接成本和对科研人员激励的关系，绩效支出只能用于项目组成员，不得截留、挪用、挤占。项目（课题）负责人要结合项目（课题）组成员的贡献和实绩，公开、公正安排绩效支出，真正体现科研人员价值。</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实行工资总额管理的承担单位从科研经费中列支的编制内有工资性收入科研人员的绩效支出，一次性计入当年本单位工资总额，但不受当年本单位工资总额限制、不纳入本单位工资总额基数。</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第十四条  预算评审</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项目(课题)预算评审与实施方案论证“合二为一”，由市科委组织科技、财务等方面的专家，坚持科学合理、实事求是的原则，重点对目标相关性、技术创新性、路线可行性、政策相符性以及经济合理性等进行论证。专家组必须出具单独的经费预算评审意见，保证其相对独立性。</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项目（课题）应按要求参加预算评审，属下列范围之一的项目（课题）可不参加：</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1.采取股权投资、后补助（事前立项事后补助的项目（课题）除外）、资本金注入、风险补偿金、基金、贷款贴息支持方式的项目（课题）；</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2.政策法规已明确补助标准、范围等定额方式，已制定相关经费管理办</w:t>
            </w:r>
            <w:r w:rsidRPr="005C686E">
              <w:rPr>
                <w:rFonts w:ascii="微软雅黑" w:eastAsia="微软雅黑" w:hAnsi="微软雅黑" w:cs="宋体" w:hint="eastAsia"/>
                <w:color w:val="3D3D3D"/>
                <w:kern w:val="0"/>
                <w:sz w:val="23"/>
                <w:szCs w:val="23"/>
              </w:rPr>
              <w:lastRenderedPageBreak/>
              <w:t>法，并经市财政部门审查通过的项目（课题）；</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3.按有关规定其他可不参加预算评审的项目（课题）。</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第十五条 预算审批及拨付</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市科委将项目（课题）经费预算报市财政局审核、批复后按进度拨付，延续项目（课题）根据业务检查和经费检查（或审计）结果，确定后续经费的拨付。</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第十六条 经费使用管理</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（一）经费核算</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1.主持单位、承担单位、专业服务机构应当具备健全的财务制度，以及项目（课题）财务管理制度，由专职的财务人员负责项目（课题）经费的财务核算和管理工作。</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2.主持单位、承担单位、专业服务机构应当对不同来源的项目（课题）经费分别进行单独核算，即在单位适用的会计制度一级科目统括之下，按照规定的项目（课题）支出范围设置明细科目，按开支范围与标准执行，并进行会计核算。</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（二）资金结算方式</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科研院所、高等学校等事业单位承担项目（课题）所发生的会议费、差旅费、材料费和测试化验加工费等，按财政部</w:t>
            </w:r>
            <w:proofErr w:type="gramStart"/>
            <w:r w:rsidRPr="005C686E">
              <w:rPr>
                <w:rFonts w:ascii="微软雅黑" w:eastAsia="微软雅黑" w:hAnsi="微软雅黑" w:cs="宋体" w:hint="eastAsia"/>
                <w:color w:val="3D3D3D"/>
                <w:kern w:val="0"/>
                <w:sz w:val="23"/>
                <w:szCs w:val="23"/>
              </w:rPr>
              <w:t>门相关</w:t>
            </w:r>
            <w:proofErr w:type="gramEnd"/>
            <w:r w:rsidRPr="005C686E">
              <w:rPr>
                <w:rFonts w:ascii="微软雅黑" w:eastAsia="微软雅黑" w:hAnsi="微软雅黑" w:cs="宋体" w:hint="eastAsia"/>
                <w:color w:val="3D3D3D"/>
                <w:kern w:val="0"/>
                <w:sz w:val="23"/>
                <w:szCs w:val="23"/>
              </w:rPr>
              <w:t>规定实行银行转账或</w:t>
            </w:r>
            <w:r w:rsidRPr="005C686E">
              <w:rPr>
                <w:rFonts w:ascii="微软雅黑" w:eastAsia="微软雅黑" w:hAnsi="微软雅黑" w:cs="宋体" w:hint="eastAsia"/>
                <w:color w:val="3D3D3D"/>
                <w:kern w:val="0"/>
                <w:sz w:val="23"/>
                <w:szCs w:val="23"/>
              </w:rPr>
              <w:lastRenderedPageBreak/>
              <w:t>“公务卡”结算。</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三）涉及政府采购事项的，严格按照《中华人民共和国政府采购法》及北京市有关规定执行。承担单位使用财政性资金采购北京市政府集中采购目录以内或者采购限额标准以上的货物、工程和服务项目，均应按照政府采购有关规定执行。</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（四）承担单位使用市财政科技经费购置（试制）的固定资产属国有资产，原则上由承担单位进行管理和使用，国家有权调配用于相关科学研究开发，其</w:t>
            </w:r>
            <w:proofErr w:type="gramStart"/>
            <w:r w:rsidRPr="005C686E">
              <w:rPr>
                <w:rFonts w:ascii="微软雅黑" w:eastAsia="微软雅黑" w:hAnsi="微软雅黑" w:cs="宋体" w:hint="eastAsia"/>
                <w:color w:val="3D3D3D"/>
                <w:kern w:val="0"/>
                <w:sz w:val="23"/>
                <w:szCs w:val="23"/>
              </w:rPr>
              <w:t>处置按</w:t>
            </w:r>
            <w:proofErr w:type="gramEnd"/>
            <w:r w:rsidRPr="005C686E">
              <w:rPr>
                <w:rFonts w:ascii="微软雅黑" w:eastAsia="微软雅黑" w:hAnsi="微软雅黑" w:cs="宋体" w:hint="eastAsia"/>
                <w:color w:val="3D3D3D"/>
                <w:kern w:val="0"/>
                <w:sz w:val="23"/>
                <w:szCs w:val="23"/>
              </w:rPr>
              <w:t>国家相关规定执行。</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市财政科技经费形成的知识产权等无形资产的管理，按照国家有关规定执行。</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市财政科技经费形成的大型科学仪器设备、科学数据、自然科技资源等，在保障有关参与单位合法权益的基础上，按照国家和北京市有关规定开放共享，避免重复购置，提高资源利用效率。</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（五）承担单位应当强化预算约束，严格按照本办法规定的资金开支范围和标准执行，严禁使用项目（课题）经费支付各种罚款、捐款、赞助等，严禁以任何方式牟取私利。</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六）承担单位因科研活动需要，邀请国内外专家、学者和有关人员参加其主办的会议，对确需负担的城市间交通费、国际旅费，可由其在会议费等费用中报销。对于难以取得住宿费发票的，承担单位在确保真实性的</w:t>
            </w:r>
            <w:r w:rsidRPr="005C686E">
              <w:rPr>
                <w:rFonts w:ascii="微软雅黑" w:eastAsia="微软雅黑" w:hAnsi="微软雅黑" w:cs="宋体" w:hint="eastAsia"/>
                <w:color w:val="3D3D3D"/>
                <w:kern w:val="0"/>
                <w:sz w:val="23"/>
                <w:szCs w:val="23"/>
              </w:rPr>
              <w:lastRenderedPageBreak/>
              <w:t>前提下，据实报销城市间交通费，并按规定标准发放伙食补助费和市内交通费。承担单位要制定符合科研实际需要的内部报销规定，切实解决野外考察、心理测试等科研活动中无法取得发票或财政性票据等的报销问题。</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（七）项目（课题）经费实行决算报告制度，分为年度决算和总决算。</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（八）企业承担项目（课题）取得财政性资金的税务处理，参照《财政部 国家税务总局关于专项用途财政性资金企业所得税处理问题的通知》（财税〔2011〕70号）等国家和北京市有关规定执行。</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第十七条 预算调整</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（一）项目（课题）总预算调整、项目（课题）主要承担单位变更应报市财政局批准。</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二）项目（课题）总预算不变的情况下，直接费用中的材料费、测试化验加工费、燃料动力费、出版/文献/信息传播/知识产权事务费、其他支出预算如需调整，可由项目（课题）负责人根据科研活动的实际需要自主安排，由承担单位据实核准，每年年底和验收（结题）时通过科技项目管理信息系统备案。</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（三）差旅费、会议费、国际合作与交流费三项之间可调剂使用，但不得突破三项支出预算总额，如需调减可按上述程序调剂用于项目（课题）其他方面的支出。</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（四）设备费、劳务费、咨询费预算原则上一般不予调增，如需调减可</w:t>
            </w:r>
            <w:r w:rsidRPr="005C686E">
              <w:rPr>
                <w:rFonts w:ascii="微软雅黑" w:eastAsia="微软雅黑" w:hAnsi="微软雅黑" w:cs="宋体" w:hint="eastAsia"/>
                <w:color w:val="3D3D3D"/>
                <w:kern w:val="0"/>
                <w:sz w:val="23"/>
                <w:szCs w:val="23"/>
              </w:rPr>
              <w:lastRenderedPageBreak/>
              <w:t>按上述程序调剂用于项目（课题）其他方面的支出。</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（五）间接费用预算不得调整。</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第十八条 结转、结余资金管理</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项目（课题）经费中市财政科技经费结转、结余资金，视不同情况执行：</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（一）项目（课题）在</w:t>
            </w:r>
            <w:proofErr w:type="gramStart"/>
            <w:r w:rsidRPr="005C686E">
              <w:rPr>
                <w:rFonts w:ascii="微软雅黑" w:eastAsia="微软雅黑" w:hAnsi="微软雅黑" w:cs="宋体" w:hint="eastAsia"/>
                <w:color w:val="3D3D3D"/>
                <w:kern w:val="0"/>
                <w:sz w:val="23"/>
                <w:szCs w:val="23"/>
              </w:rPr>
              <w:t>研</w:t>
            </w:r>
            <w:proofErr w:type="gramEnd"/>
            <w:r w:rsidRPr="005C686E">
              <w:rPr>
                <w:rFonts w:ascii="微软雅黑" w:eastAsia="微软雅黑" w:hAnsi="微软雅黑" w:cs="宋体" w:hint="eastAsia"/>
                <w:color w:val="3D3D3D"/>
                <w:kern w:val="0"/>
                <w:sz w:val="23"/>
                <w:szCs w:val="23"/>
              </w:rPr>
              <w:t>期间，年度剩余资金可以结转下一年度继续使用。</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（二）对于按要求完成任务目标、通过验收的项目（课题），并且其承担单位和课题负责人没有不良信用记录，结余资金按规定</w:t>
            </w:r>
            <w:proofErr w:type="gramStart"/>
            <w:r w:rsidRPr="005C686E">
              <w:rPr>
                <w:rFonts w:ascii="微软雅黑" w:eastAsia="微软雅黑" w:hAnsi="微软雅黑" w:cs="宋体" w:hint="eastAsia"/>
                <w:color w:val="3D3D3D"/>
                <w:kern w:val="0"/>
                <w:sz w:val="23"/>
                <w:szCs w:val="23"/>
              </w:rPr>
              <w:t>归承担</w:t>
            </w:r>
            <w:proofErr w:type="gramEnd"/>
            <w:r w:rsidRPr="005C686E">
              <w:rPr>
                <w:rFonts w:ascii="微软雅黑" w:eastAsia="微软雅黑" w:hAnsi="微软雅黑" w:cs="宋体" w:hint="eastAsia"/>
                <w:color w:val="3D3D3D"/>
                <w:kern w:val="0"/>
                <w:sz w:val="23"/>
                <w:szCs w:val="23"/>
              </w:rPr>
              <w:t>单位使用，在2年内由承担单位统筹安排用于科研活动的直接支出；2年后未使用完的，按规定收回。</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第六章  经费监督管理与处理原则</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第十九条 主持单位、承担单位、专业服务机构在项目（课题）经费使用和管理中，不得存在以下行为：</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（一）未对项目（课题）经费进行单独核算。</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（二）编报虚假预算、套取国家财政资金。</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（三）截留、挤占、挪用项目（课题）经费。</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lastRenderedPageBreak/>
              <w:t>（四）违反规定转拨、转移项目（课题）经费。</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（五）擅自变更项目（课题）承担主体，未获市科委批准。</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（六）提供虚假财务会计信息，虚列支出。</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（七）虚假承诺配套资金、自筹资金到位率低于60%。</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（八）未按规定执行和调整预算。</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（九）发生设备购置、租赁，测试、化验、加工，对外合作等事项未签订相关合同或协议。</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（十）随意调账变动支出、随意修改记账凭证、</w:t>
            </w:r>
            <w:proofErr w:type="gramStart"/>
            <w:r w:rsidRPr="005C686E">
              <w:rPr>
                <w:rFonts w:ascii="微软雅黑" w:eastAsia="微软雅黑" w:hAnsi="微软雅黑" w:cs="宋体" w:hint="eastAsia"/>
                <w:color w:val="3D3D3D"/>
                <w:kern w:val="0"/>
                <w:sz w:val="23"/>
                <w:szCs w:val="23"/>
              </w:rPr>
              <w:t>以表代账应付</w:t>
            </w:r>
            <w:proofErr w:type="gramEnd"/>
            <w:r w:rsidRPr="005C686E">
              <w:rPr>
                <w:rFonts w:ascii="微软雅黑" w:eastAsia="微软雅黑" w:hAnsi="微软雅黑" w:cs="宋体" w:hint="eastAsia"/>
                <w:color w:val="3D3D3D"/>
                <w:kern w:val="0"/>
                <w:sz w:val="23"/>
                <w:szCs w:val="23"/>
              </w:rPr>
              <w:t>财务审计和检查。</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出现上述行为的，视情节轻重将采取暂停项目（课题）拨款、终止项目（课题）执行、追回已拨项目（课题）资金、取消项目（课题）承担者一定期限内项目（课题）申报资格等措施。对于违反财经法律法规的行为，按照《财政违法行为处罚处分条例》及其他相关法律法规处理、处罚，构成犯罪的，移交司法机关依法处理。建立责任倒查制度，针对出现的问题倒查项目（课题）主管部门相关人员的履职尽责和廉洁自律情况，经</w:t>
            </w:r>
            <w:proofErr w:type="gramStart"/>
            <w:r w:rsidRPr="005C686E">
              <w:rPr>
                <w:rFonts w:ascii="微软雅黑" w:eastAsia="微软雅黑" w:hAnsi="微软雅黑" w:cs="宋体" w:hint="eastAsia"/>
                <w:color w:val="3D3D3D"/>
                <w:kern w:val="0"/>
                <w:sz w:val="23"/>
                <w:szCs w:val="23"/>
              </w:rPr>
              <w:t>查存在</w:t>
            </w:r>
            <w:proofErr w:type="gramEnd"/>
            <w:r w:rsidRPr="005C686E">
              <w:rPr>
                <w:rFonts w:ascii="微软雅黑" w:eastAsia="微软雅黑" w:hAnsi="微软雅黑" w:cs="宋体" w:hint="eastAsia"/>
                <w:color w:val="3D3D3D"/>
                <w:kern w:val="0"/>
                <w:sz w:val="23"/>
                <w:szCs w:val="23"/>
              </w:rPr>
              <w:t>问题的依法依规严肃处理。</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第二十条 对主持单位、承担单位、专业服务机构及关联的相关机构和人员在项目（课题）经费使用和管理中的问题，按照市科委信用管理的有</w:t>
            </w:r>
            <w:r w:rsidRPr="005C686E">
              <w:rPr>
                <w:rFonts w:ascii="微软雅黑" w:eastAsia="微软雅黑" w:hAnsi="微软雅黑" w:cs="宋体" w:hint="eastAsia"/>
                <w:color w:val="3D3D3D"/>
                <w:kern w:val="0"/>
                <w:sz w:val="23"/>
                <w:szCs w:val="23"/>
              </w:rPr>
              <w:lastRenderedPageBreak/>
              <w:t>关规定进行记录。存在上述行为之一的，一经查实，记入相关机构和人员的信用记录。信用记录作为项目（课题）立项及科技经费安排、专业服务机构遴选、咨询专家遴选等的重要参考依据。</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第七章  附则</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第二十一条 本办法由市财政局、市科委负责解释。</w:t>
            </w:r>
          </w:p>
          <w:p w:rsidR="005C686E" w:rsidRPr="005C686E" w:rsidRDefault="005C686E" w:rsidP="005C686E">
            <w:pPr>
              <w:widowControl/>
              <w:spacing w:before="100" w:beforeAutospacing="1" w:after="100" w:afterAutospacing="1" w:line="390" w:lineRule="atLeast"/>
              <w:ind w:firstLine="420"/>
              <w:rPr>
                <w:rFonts w:ascii="微软雅黑" w:eastAsia="微软雅黑" w:hAnsi="微软雅黑" w:cs="宋体"/>
                <w:color w:val="3D3D3D"/>
                <w:kern w:val="0"/>
                <w:sz w:val="23"/>
                <w:szCs w:val="23"/>
              </w:rPr>
            </w:pPr>
            <w:r w:rsidRPr="005C686E">
              <w:rPr>
                <w:rFonts w:ascii="微软雅黑" w:eastAsia="微软雅黑" w:hAnsi="微软雅黑" w:cs="宋体" w:hint="eastAsia"/>
                <w:color w:val="3D3D3D"/>
                <w:kern w:val="0"/>
                <w:sz w:val="23"/>
                <w:szCs w:val="23"/>
              </w:rPr>
              <w:t>第二十二条 本办法自2017年1月1日施行。《北京市科技计划（课题）经费管理办法》（</w:t>
            </w:r>
            <w:proofErr w:type="gramStart"/>
            <w:r w:rsidRPr="005C686E">
              <w:rPr>
                <w:rFonts w:ascii="微软雅黑" w:eastAsia="微软雅黑" w:hAnsi="微软雅黑" w:cs="宋体" w:hint="eastAsia"/>
                <w:color w:val="3D3D3D"/>
                <w:kern w:val="0"/>
                <w:sz w:val="23"/>
                <w:szCs w:val="23"/>
              </w:rPr>
              <w:t>京财科</w:t>
            </w:r>
            <w:proofErr w:type="gramEnd"/>
            <w:r w:rsidRPr="005C686E">
              <w:rPr>
                <w:rFonts w:ascii="微软雅黑" w:eastAsia="微软雅黑" w:hAnsi="微软雅黑" w:cs="宋体" w:hint="eastAsia"/>
                <w:color w:val="3D3D3D"/>
                <w:kern w:val="0"/>
                <w:sz w:val="23"/>
                <w:szCs w:val="23"/>
              </w:rPr>
              <w:t>文〔2015〕865号）同时废止。2016年12月31日前验收（结题）的科研项目原则上不适用本办法；2016年12月31日后验收（结题）的科研项目可适用本办法；2017年及以后年度立项的科研项目均适用本办法。</w:t>
            </w:r>
          </w:p>
        </w:tc>
      </w:tr>
    </w:tbl>
    <w:p w:rsidR="005C686E" w:rsidRPr="005C686E" w:rsidRDefault="005C686E" w:rsidP="005C686E">
      <w:pPr>
        <w:jc w:val="center"/>
        <w:rPr>
          <w:sz w:val="28"/>
          <w:szCs w:val="28"/>
        </w:rPr>
      </w:pPr>
    </w:p>
    <w:sectPr w:rsidR="005C686E" w:rsidRPr="005C686E" w:rsidSect="009E05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A7" w:rsidRDefault="000C56A7" w:rsidP="005C686E">
      <w:r>
        <w:separator/>
      </w:r>
    </w:p>
  </w:endnote>
  <w:endnote w:type="continuationSeparator" w:id="0">
    <w:p w:rsidR="000C56A7" w:rsidRDefault="000C56A7" w:rsidP="005C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A7" w:rsidRDefault="000C56A7" w:rsidP="005C686E">
      <w:r>
        <w:separator/>
      </w:r>
    </w:p>
  </w:footnote>
  <w:footnote w:type="continuationSeparator" w:id="0">
    <w:p w:rsidR="000C56A7" w:rsidRDefault="000C56A7" w:rsidP="005C6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686E"/>
    <w:rsid w:val="000C56A7"/>
    <w:rsid w:val="001B291E"/>
    <w:rsid w:val="004C517B"/>
    <w:rsid w:val="005C686E"/>
    <w:rsid w:val="009E055D"/>
    <w:rsid w:val="00F71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8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686E"/>
    <w:rPr>
      <w:sz w:val="18"/>
      <w:szCs w:val="18"/>
    </w:rPr>
  </w:style>
  <w:style w:type="paragraph" w:styleId="a4">
    <w:name w:val="footer"/>
    <w:basedOn w:val="a"/>
    <w:link w:val="Char0"/>
    <w:uiPriority w:val="99"/>
    <w:unhideWhenUsed/>
    <w:rsid w:val="005C686E"/>
    <w:pPr>
      <w:tabs>
        <w:tab w:val="center" w:pos="4153"/>
        <w:tab w:val="right" w:pos="8306"/>
      </w:tabs>
      <w:snapToGrid w:val="0"/>
      <w:jc w:val="left"/>
    </w:pPr>
    <w:rPr>
      <w:sz w:val="18"/>
      <w:szCs w:val="18"/>
    </w:rPr>
  </w:style>
  <w:style w:type="character" w:customStyle="1" w:styleId="Char0">
    <w:name w:val="页脚 Char"/>
    <w:basedOn w:val="a0"/>
    <w:link w:val="a4"/>
    <w:uiPriority w:val="99"/>
    <w:rsid w:val="005C686E"/>
    <w:rPr>
      <w:sz w:val="18"/>
      <w:szCs w:val="18"/>
    </w:rPr>
  </w:style>
  <w:style w:type="paragraph" w:styleId="a5">
    <w:name w:val="Normal (Web)"/>
    <w:basedOn w:val="a"/>
    <w:uiPriority w:val="99"/>
    <w:unhideWhenUsed/>
    <w:rsid w:val="005C686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760065">
      <w:bodyDiv w:val="1"/>
      <w:marLeft w:val="0"/>
      <w:marRight w:val="0"/>
      <w:marTop w:val="0"/>
      <w:marBottom w:val="0"/>
      <w:divBdr>
        <w:top w:val="none" w:sz="0" w:space="0" w:color="auto"/>
        <w:left w:val="none" w:sz="0" w:space="0" w:color="auto"/>
        <w:bottom w:val="none" w:sz="0" w:space="0" w:color="auto"/>
        <w:right w:val="none" w:sz="0" w:space="0" w:color="auto"/>
      </w:divBdr>
      <w:divsChild>
        <w:div w:id="1485782896">
          <w:marLeft w:val="0"/>
          <w:marRight w:val="0"/>
          <w:marTop w:val="0"/>
          <w:marBottom w:val="0"/>
          <w:divBdr>
            <w:top w:val="none" w:sz="0" w:space="0" w:color="auto"/>
            <w:left w:val="none" w:sz="0" w:space="0" w:color="auto"/>
            <w:bottom w:val="none" w:sz="0" w:space="0" w:color="auto"/>
            <w:right w:val="none" w:sz="0" w:space="0" w:color="auto"/>
          </w:divBdr>
          <w:divsChild>
            <w:div w:id="1190952194">
              <w:marLeft w:val="0"/>
              <w:marRight w:val="0"/>
              <w:marTop w:val="0"/>
              <w:marBottom w:val="300"/>
              <w:divBdr>
                <w:top w:val="single" w:sz="6" w:space="0" w:color="D4D4D4"/>
                <w:left w:val="single" w:sz="6" w:space="0" w:color="D4D4D4"/>
                <w:bottom w:val="single" w:sz="6" w:space="0" w:color="D4D4D4"/>
                <w:right w:val="single" w:sz="6" w:space="0" w:color="D4D4D4"/>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1077</Words>
  <Characters>6142</Characters>
  <Application>Microsoft Office Word</Application>
  <DocSecurity>0</DocSecurity>
  <Lines>51</Lines>
  <Paragraphs>14</Paragraphs>
  <ScaleCrop>false</ScaleCrop>
  <Company>Sky123.Org</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孟</cp:lastModifiedBy>
  <cp:revision>4</cp:revision>
  <dcterms:created xsi:type="dcterms:W3CDTF">2018-02-06T08:45:00Z</dcterms:created>
  <dcterms:modified xsi:type="dcterms:W3CDTF">2019-12-23T10:41:00Z</dcterms:modified>
</cp:coreProperties>
</file>